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2022年度福建省社会科学普及宣传周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br w:type="textWrapping"/>
      </w:r>
      <w:r>
        <w:rPr>
          <w:rFonts w:hint="eastAsia" w:ascii="方正小标宋简体" w:eastAsia="方正小标宋简体"/>
          <w:b w:val="0"/>
          <w:bCs w:val="0"/>
          <w:sz w:val="48"/>
          <w:szCs w:val="48"/>
          <w:lang w:eastAsia="zh-CN"/>
        </w:rPr>
        <w:t>主会场、分会场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活动补助经费清单</w:t>
      </w:r>
      <w:bookmarkEnd w:id="0"/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主会场承办单位补助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补助主会场承办单位福州市社科联30万元。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bidi w:val="0"/>
        <w:ind w:firstLine="2168" w:firstLineChars="6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二、市县区分会场补助</w:t>
      </w:r>
    </w:p>
    <w:tbl>
      <w:tblPr>
        <w:tblStyle w:val="2"/>
        <w:tblpPr w:leftFromText="180" w:rightFromText="180" w:vertAnchor="text" w:horzAnchor="page" w:tblpX="1219" w:tblpY="598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480"/>
        <w:gridCol w:w="1470"/>
        <w:gridCol w:w="625"/>
        <w:gridCol w:w="24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光泽县社科联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南靖县社科联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5D1FD"/>
    <w:multiLevelType w:val="singleLevel"/>
    <w:tmpl w:val="D465D1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ODg4YmRmYjNkYjVmOTljOTI4MzQ0MjE5MTE1ZmIifQ=="/>
  </w:docVars>
  <w:rsids>
    <w:rsidRoot w:val="210E4EE0"/>
    <w:rsid w:val="210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2022-09-16T03:22:00Z</dcterms:created>
  <dc:creator>lenovo</dc:creator>
  <cp:lastModifiedBy>lenovo</cp:lastModifiedBy>
  <dcterms:modified xsi:type="dcterms:W3CDTF">2022-09-16T03:53:41Z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BAEF32B8AC57455989097E43219AA11D</vt:lpwstr>
  </property>
</Properties>
</file>