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57"/>
        <w:jc w:val="both"/>
        <w:rPr>
          <w:rFonts w:hint="eastAsia" w:ascii="方正小标宋简体" w:eastAsia="方正小标宋简体"/>
          <w:sz w:val="32"/>
          <w:szCs w:val="32"/>
          <w:lang w:bidi="ar"/>
        </w:rPr>
      </w:pPr>
      <w:r>
        <w:rPr>
          <w:rFonts w:hint="eastAsia" w:ascii="方正楷体_GBK" w:eastAsia="方正楷体_GBK" w:cs="方正楷体_GBK"/>
          <w:color w:val="000000"/>
          <w:kern w:val="0"/>
          <w:sz w:val="32"/>
          <w:szCs w:val="32"/>
          <w:lang w:bidi="ar"/>
        </w:rPr>
        <w:t>附件1</w:t>
      </w:r>
    </w:p>
    <w:tbl>
      <w:tblPr>
        <w:tblStyle w:val="3"/>
        <w:tblpPr w:leftFromText="180" w:rightFromText="180" w:vertAnchor="text" w:horzAnchor="page" w:tblpXSpec="center" w:tblpY="354"/>
        <w:tblOverlap w:val="never"/>
        <w:tblW w:w="9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622"/>
        <w:gridCol w:w="998"/>
        <w:gridCol w:w="2445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951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eastAsia="方正小标宋简体" w:cs="方正小标宋简体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2023年福建省学习习近平新时代中国特色社会主义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eastAsia="方正小标宋简体" w:cs="方正小标宋简体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思想百场社会科学专题报告会</w:t>
            </w:r>
            <w:r>
              <w:rPr>
                <w:rFonts w:hint="eastAsia" w:ascii="方正小标宋简体" w:eastAsia="方正小标宋简体" w:cs="方正小标宋简体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eastAsia="方正小标宋简体" w:cs="方正小标宋简体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选题和报告人清单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一、学习贯彻党的二十大精神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报告主题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报告人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单位及职务/职称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坚持“两个结合” 开辟马克思主义中国化时代化新境界——学习贯彻党的二十大精神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蔡建境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三明市社科联原党组书记、主席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全面建设社会主义现代化国家的政治宣言和行动纲领——学习贯彻党的二十大精神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张有奎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厦门大学马克思主义学院常务副院长、教授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全面建设社会主义现代化国家的行动纲领——学习贯彻党的二十大精神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厦门大学哲学系教授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全面建成社会主义现代化强国的宣言书——学习贯彻党的二十大精神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傅慧芳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福建师范大学马克思主义学院执行院长、教授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正确理解和大力推进中国式现代化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厦门大学马克思主义学院教授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以中国式现代化全面推进中华民族伟大复兴——学习贯彻党的二十大精神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张艳涛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厦门大学党委党校副校长、马克思主义学院教授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新时代新征程的使命任务——学习贯彻党的二十大精神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薛秀军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华侨大学哲学与社会发展学院教授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奋进新时代新征程的政治宣言和行动纲领——学习贯彻党的二十大精神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潘长春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中共福州市晋安区委党校副校长、高级讲师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团结奋进谋复兴  凝心聚力创伟业——学习贯彻党的二十大精神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来永宝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泉州职业技术大学马克思主义学院院长、教授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坚定历史自信  谱写时代华章——学习贯彻党的二十大精神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郑建煌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中共南平市委讲师团副团长、副教授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认真学习贯彻党的二十大精神  全面推进法治中国建设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胡玉浪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福建农林大学公共管理与法学院教授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坚持全面依法治国  推进法治中国建设——学习贯彻党的二十大精神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中共厦门市委党校副教授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推进文化自信自强，铸就社会主义文化新辉煌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肖剑南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中共福建省委党校福建行政学院教授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以党的二十大精神引领新时代意识形态工作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俞慈珍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中共福州市委党校副校长、教授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以中国式教育现代化助力新时代新征程——学习贯彻党的二十大精神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伊文婷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福建幼儿师范高等专科学校马克思主义学院院长、教授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统筹发展和安全，维护国家安全和社会稳定——学习贯彻党的二十大精神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肖文涛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中共福建省委党校福建行政学院公共管理教研部教授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打造共建共享共治的社会治理格局——学习贯彻党的二十大精神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中共厦门市委党校副教授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党的二十大报告中的社会主义生态文明观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蔡华杰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福建师范大学马克思主义学院教授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台海局势与国家统一、民族复兴——二十大报告涉台论述解读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唐永红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厦门大学台湾研究院教授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时刻保持解决大党独有难题的清醒和坚定——学习贯彻党的二十大精神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林怀艺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华侨大学马克思主义学院教授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深刻领悟“两个确立”坚决做到“两个维护”——学习贯彻党的二十大精神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张启强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中共福州市委讲师团团长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二、学习贯彻习近平新时代中国特色社会主义思想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《习近平著作选读》第一卷、第二卷导读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李永杰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中共福建省委党校福建行政学院教授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深入学习《习近平著作选读》第一卷、第二卷精神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中共福建省委党校福建行政学院副教授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中共福州市委党校副校长、副教授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以习近平新时代中国特色社会主义思想指引中国式现代化新征程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刘宏宇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中共厦门市委讲师团三级调研员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习近平青年时代马克思主义理论学识体系的确立（1969—1985）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福建师范大学社会历史学院教授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习近平新时代中国特色社会主义思想的世界观与方法论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厦门大学马克思主义学院教授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学习贯彻习近平新时代中国特色社会主义思想 继承和创新中华优秀传统文化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葛桂录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福建师范大学外国语学院院长、教授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习近平总书记论优秀传统文化与人生修养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于年河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龙岩学院师范教育学院教授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习近平新时代中国特色社会主义思想在福建的孕育与实践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刘大可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中共福建省委党校福建行政学院副校长、教授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习近平总书记在福建留下的精神财富及其启示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张公政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中共厦门市委党校副教授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讲好习近平总书记在福建的故事  奋进新的赶考之路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刘有升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福州大学马克思主义学院副院长、教授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三、经济建设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构建以高质量发展为主题的新发展格局，努力全面实现社会主义现代化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林必越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厦门理工学院文化产业与旅游学院副院长、教授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以中国式现代化推进共同富裕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福建省社会主义学院教授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  <w:t>35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建设海洋强国在中国式现代化建设中的重大意义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苏文菁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福州大学经济与管理学院教授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  <w:t>36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中国式现代化与福建产业发展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福州大学马克思主义学院教授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37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创新发展绿色金融  助力经济高质量发展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黄可权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龙岩学院经济与管理学院院长、教授、高级经济师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38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“产业元宇宙+”——打造数字经济增长新引擎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邱锦明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39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以乡村振兴为抓手推进农村共同富裕——二十大关于“三农”问题重要论述解读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何朝银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福州大学人文学院院长助理、教授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准确把握乡村振兴的内涵、要求与任务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徐国喜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莆田学院马克思主义学院教授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1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实施乡村振兴战略，深入推进农村三产融合发展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陈秋华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福建农林大学经济与管理学院教授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2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农业电子商务与“互联网+现代农业”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杨路明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物联网助推乡村振兴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刘持标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三明学院信息工程学院院长、教授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乡村振兴的实践路径与具体案例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卢长宝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福州大学经济与管理学院教授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  <w:t>45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福建康养产业发展及其产品设计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罗金华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三明学院经济与管理学院院长、教授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  <w:t>46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val="en-US" w:eastAsia="en-US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提高治理水平  优化营商环境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47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创优营商环境  加速经济发展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严佳佳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福州大学经济与管理学院副院长、教授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四、政治建设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48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发展全过程人民民主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黄宝玖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三明学院马克思主义学院教授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49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坚持全面依法治国 推动法治中国建设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福州大学法学院院长、教授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深入贯彻习近平法治思想，全力推进法治福建建设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杨垠红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福建师范大学法学院 纪检监察学院院长、教授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1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习近平法治思想在福建的孕育与发展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丁国民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福州大学法学院教授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2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现代化与法律之治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五、文化建设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新时代我国意识形态安全面临的挑战和应对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徐桂兰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三明学院马克思主义学院副院长、教授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中央红色交通线历史与红色文化精神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徐维群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龙岩学院闽台客家研究院副院长、教授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  <w:t>55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弘扬船政精神 庚续英烈血脉 致力民族复兴——福建船政与中国近代海军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福州市社科院院长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56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学习优秀传统文化 推进文化自信自强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方宝昌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中共莆田市委宣传部副部长、市社科联主席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57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马克思主义与中华优秀传统艺术现代化研究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周显宝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厦门大学艺术学院教授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58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古代家训与当代和谐家风建设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王人恩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59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朱子家训及当代意义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南平市建阳区教育局高级教师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朱熹廉政思想及其时代意义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张品端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武夷学院研究员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1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林语堂与和谐家风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张静容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漳州职业技术学院教授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2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闽商对中国优秀传统文化的传承与创新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王日根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厦门大学历史与文化遗产学院教授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中华传统福文化与“为民造福”的本质要求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陈弦章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龙岩学院闽台客家研究院院长、教授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弘扬“福”文化  品味有福之州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王赣闽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中共福州市委党校副教授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5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走进“福文化”——从福建古厝吉祥图案说起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胥文玲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福建幼儿师范高等专科学校教授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  <w:t>66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闽北福文化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陈利华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武夷学院马克思主义学院教授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67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朱子与旅游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兰宗荣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武夷学院旅游学院教授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68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闽南文化旅游开发模式和打造路径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闽南师范大学教授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69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推进文化自信自强，增强中华文明传播力影响力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林明金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福建师范大学外国语学院副院长、教授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跨文化交流与文化自信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万丽慧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闽南师范大学教授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六、社会建设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1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习近平总书记关于职业教育的重要论述与中国职业教育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泉州职业技术大学教育学院院长、教授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2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人工智能哲学思考：机器能够超越人类智能吗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周昌乐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厦门大学人工智能系教授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新型特色智库建设的探索之路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福州大学法学院副院长、教授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当前社会热点民生问题解读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朱冬亮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厦门大学马克思主义学院教授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5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新时代文明实践与基层社会治理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郑碧强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福建师范大学文化旅游与公共管理学院教授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  <w:t>76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老龄化社会养老型社区健康交往活动空间营造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林银大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三明学院建筑工程学院副教授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77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健康心理与压力调适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邵雅利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福建江夏学院教授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78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健康生活方式与慢病防治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吴燕丹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福建师范大学体育科学学院教授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七、生态文明建设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79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习近平生态文明思想在福建的孕育与实践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中共福建省委党校福建行政学院教授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习近平生态文明思想的生动实践——碳达峰碳中和目标实现过程走向法治化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祝昌霖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福建省高级人民法院二级高级法官、法学教授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1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“双碳”目标下生态环境治理的法治保障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施志源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福建师范大学法学院副院长、教授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2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推动绿色发展，促进人与自然和谐共生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郑冬梅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中共福建省委党校福建行政学院教授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“无废城市”建设的形势、任务与举措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福州大学经济与管理学院教授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以绿色发展奋力打造人与自然和谐共生现代化示范区的美丽福建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罗贤宇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福建农林大学马克思主义学院副教授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八、党的建设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5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坚持不懈用习近平新时代中国特色社会主义思想凝心聚魂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苏秋华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中共厦门市委党校副校长、副教授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eastAsia="zh-CN" w:bidi="ar-SA"/>
              </w:rPr>
              <w:t>86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真抓实干　推动发展——《闽山闽水物华新——习近平福建足迹》解读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赖启星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中共南平市延平区委党校高级讲师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87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开辟马克思主义中国化时代化新境界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刘新玲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福建农林大学马克思主义学院院长、教授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88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福建红色翻译家与马克思主义中国化进程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林佩璇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福建师范大学外国语学院教授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Calibri" w:eastAsia="宋体" w:cs="宋体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宋体" w:eastAsia="宋体" w:cs="宋体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  <w:t>89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弘扬古田会议精神，加强党的全面领导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杨玉凤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Calibri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0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汲取宝贵历史经验 弘扬伟大建党精神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陈再生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闽南师范大学马克思主义学院院长、教授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1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新时代新征程弘扬伟大建党精神的使命任务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陈亚敏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泉州师范学院马克思主义学院副教授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2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伟大建党精神的生成机理与赓续传承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pacing w:val="-23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欧阳秀敏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三明学院马克思主义学院副教授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中国共产党百年史上的重大考验与启示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陈贤滨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中共漳州市委党校副教授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跟着毛主席诗词学党史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陈拓新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中共福清市委党校高级讲师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5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坚定不移全面从严治党 深入推进新时代党的建设新的伟大工程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范连生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三明学院马克思主义学院教授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6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勇于自我革命，坚定不移全面从严治党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王承国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福清社科专家库专家、高级讲师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97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学精悟透用好马克思主义看家本领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邹晓芟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三明学院马克思主义学院院长、教授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</w:pPr>
            <w:r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" w:bidi="ar-SA"/>
              </w:rPr>
              <w:t>98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马克思恩格斯《德意志意识形态》中的历史唯物主义思想及其当代价值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陶火生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福州大学马克思主义学院教授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如何提升干部领导力和执行力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闽南师范大学商学院副院长、教授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val="en-US" w:eastAsia="zh-CN" w:bidi="ar-SA"/>
              </w:rPr>
              <w:t>100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如何培养管理工作中的创新精神和创新能力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黄朝阳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厦门大学哲学系教授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val="en-US" w:eastAsia="zh-CN" w:bidi="ar-SA"/>
              </w:rPr>
              <w:t>101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大数据时代：创新思维与科学决策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厦门大学哲学系教授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新时代社会组织联合党建的“晋江经验”探索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泉州师范学院马克思主义学院副教授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sz w:val="24"/>
                <w:szCs w:val="24"/>
                <w:u w:val="none"/>
                <w:lang w:bidi="ar-SA"/>
              </w:rPr>
            </w:pPr>
          </w:p>
        </w:tc>
      </w:tr>
    </w:tbl>
    <w:p>
      <w:pPr>
        <w:spacing w:line="240" w:lineRule="exact"/>
        <w:ind w:left="1920" w:right="516" w:hanging="1260" w:hangingChars="600"/>
        <w:jc w:val="center"/>
        <w:rPr>
          <w:rFonts w:hint="eastAsia" w:ascii="仿宋_GB2312" w:eastAsia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516" w:hanging="1260" w:hangingChars="600"/>
        <w:jc w:val="both"/>
        <w:textAlignment w:val="auto"/>
        <w:rPr>
          <w:rFonts w:hint="eastAsia" w:ascii="方正楷体_GBK" w:eastAsia="方正楷体_GBK" w:cs="方正楷体_GBK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Cs w:val="32"/>
        </w:rPr>
        <w:br w:type="page"/>
      </w:r>
      <w:r>
        <w:rPr>
          <w:rFonts w:hint="eastAsia" w:ascii="方正楷体_GBK" w:eastAsia="方正楷体_GBK" w:cs="方正楷体_GBK"/>
          <w:sz w:val="32"/>
          <w:szCs w:val="32"/>
          <w:lang w:eastAsia="zh-CN" w:bidi="ar-SA"/>
        </w:rPr>
        <w:t>附件</w:t>
      </w:r>
      <w:r>
        <w:rPr>
          <w:rFonts w:hint="eastAsia" w:ascii="方正楷体_GBK" w:eastAsia="方正楷体_GBK" w:cs="方正楷体_GBK"/>
          <w:sz w:val="32"/>
          <w:szCs w:val="32"/>
          <w:lang w:val="en-US" w:eastAsia="zh-CN" w:bidi="ar-SA"/>
        </w:rPr>
        <w:t>2</w:t>
      </w:r>
    </w:p>
    <w:p>
      <w:pPr>
        <w:spacing w:line="620" w:lineRule="exact"/>
        <w:ind w:left="0" w:firstLine="0"/>
        <w:jc w:val="center"/>
        <w:rPr>
          <w:rFonts w:hint="eastAsia" w:ascii="方正小标宋简体" w:eastAsia="方正小标宋简体" w:cs="方正小标宋简体"/>
          <w:spacing w:val="-11"/>
          <w:sz w:val="40"/>
          <w:szCs w:val="40"/>
          <w:lang w:bidi="ar-SA"/>
        </w:rPr>
      </w:pPr>
      <w:r>
        <w:rPr>
          <w:rFonts w:hint="eastAsia" w:ascii="方正小标宋简体" w:eastAsia="方正小标宋简体" w:cs="方正小标宋简体"/>
          <w:spacing w:val="-11"/>
          <w:sz w:val="40"/>
          <w:szCs w:val="40"/>
          <w:lang w:bidi="ar-SA"/>
        </w:rPr>
        <w:t>202</w:t>
      </w:r>
      <w:r>
        <w:rPr>
          <w:rFonts w:hint="eastAsia" w:ascii="方正小标宋简体" w:eastAsia="方正小标宋简体" w:cs="方正小标宋简体"/>
          <w:spacing w:val="-11"/>
          <w:sz w:val="40"/>
          <w:szCs w:val="40"/>
          <w:lang w:val="en" w:eastAsia="zh-CN" w:bidi="ar-SA"/>
        </w:rPr>
        <w:t>3</w:t>
      </w:r>
      <w:r>
        <w:rPr>
          <w:rFonts w:hint="eastAsia" w:ascii="方正小标宋简体" w:eastAsia="方正小标宋简体" w:cs="方正小标宋简体"/>
          <w:spacing w:val="-11"/>
          <w:sz w:val="40"/>
          <w:szCs w:val="40"/>
          <w:lang w:bidi="ar-SA"/>
        </w:rPr>
        <w:t>年福建省学习习近平新时代中国特色社会主义</w:t>
      </w:r>
    </w:p>
    <w:p>
      <w:pPr>
        <w:spacing w:line="620" w:lineRule="exact"/>
        <w:ind w:left="0" w:firstLine="0"/>
        <w:jc w:val="center"/>
        <w:rPr>
          <w:rFonts w:hint="eastAsia" w:ascii="方正小标宋简体" w:eastAsia="方正小标宋简体" w:cs="方正小标宋简体"/>
          <w:spacing w:val="-11"/>
          <w:sz w:val="40"/>
          <w:szCs w:val="40"/>
          <w:lang w:bidi="ar-SA"/>
        </w:rPr>
      </w:pPr>
      <w:r>
        <w:rPr>
          <w:rFonts w:hint="eastAsia" w:ascii="方正小标宋简体" w:eastAsia="方正小标宋简体" w:cs="方正小标宋简体"/>
          <w:spacing w:val="-11"/>
          <w:sz w:val="40"/>
          <w:szCs w:val="40"/>
          <w:lang w:bidi="ar-SA"/>
        </w:rPr>
        <w:t>思想百场社会科学专题报告会反馈表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firstLine="0"/>
        <w:jc w:val="center"/>
        <w:textAlignment w:val="auto"/>
        <w:rPr>
          <w:rFonts w:hint="eastAsia" w:ascii="方正小标宋简体" w:eastAsia="方正小标宋简体" w:cs="方正小标宋简体"/>
          <w:spacing w:val="-11"/>
          <w:sz w:val="40"/>
          <w:szCs w:val="40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357" w:firstLine="4480" w:firstLineChars="1600"/>
        <w:jc w:val="left"/>
        <w:textAlignment w:val="auto"/>
        <w:rPr>
          <w:rFonts w:hint="eastAsia" w:ascii="宋体" w:eastAsia="宋体" w:cs="宋体"/>
          <w:sz w:val="28"/>
          <w:szCs w:val="28"/>
          <w:lang w:bidi="ar-SA"/>
        </w:rPr>
      </w:pPr>
      <w:r>
        <w:rPr>
          <w:rFonts w:hint="eastAsia" w:ascii="宋体" w:cs="宋体"/>
          <w:sz w:val="28"/>
          <w:szCs w:val="28"/>
          <w:lang w:eastAsia="zh-CN" w:bidi="ar-SA"/>
        </w:rPr>
        <w:t>填表</w:t>
      </w:r>
      <w:r>
        <w:rPr>
          <w:rFonts w:hint="eastAsia" w:ascii="宋体" w:eastAsia="宋体" w:cs="宋体"/>
          <w:sz w:val="28"/>
          <w:szCs w:val="28"/>
          <w:lang w:bidi="ar-SA"/>
        </w:rPr>
        <w:t>时间：202</w:t>
      </w:r>
      <w:r>
        <w:rPr>
          <w:rFonts w:hint="eastAsia" w:ascii="宋体" w:eastAsia="宋体" w:cs="宋体"/>
          <w:sz w:val="28"/>
          <w:szCs w:val="28"/>
          <w:lang w:val="en-US" w:eastAsia="zh-CN" w:bidi="ar-SA"/>
        </w:rPr>
        <w:t>3</w:t>
      </w:r>
      <w:r>
        <w:rPr>
          <w:rFonts w:hint="eastAsia" w:ascii="宋体" w:eastAsia="宋体" w:cs="宋体"/>
          <w:sz w:val="28"/>
          <w:szCs w:val="28"/>
          <w:lang w:bidi="ar-SA"/>
        </w:rPr>
        <w:t xml:space="preserve">年   月 </w:t>
      </w:r>
      <w:r>
        <w:rPr>
          <w:rFonts w:hint="eastAsia" w:ascii="宋体" w:cs="宋体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eastAsia="宋体" w:cs="宋体"/>
          <w:sz w:val="28"/>
          <w:szCs w:val="28"/>
          <w:lang w:bidi="ar-SA"/>
        </w:rPr>
        <w:t xml:space="preserve"> 日</w:t>
      </w:r>
    </w:p>
    <w:tbl>
      <w:tblPr>
        <w:tblStyle w:val="3"/>
        <w:tblpPr w:leftFromText="180" w:rightFromText="180" w:vertAnchor="text" w:horzAnchor="page" w:tblpXSpec="center" w:tblpY="202"/>
        <w:tblOverlap w:val="never"/>
        <w:tblW w:w="83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806"/>
        <w:gridCol w:w="1036"/>
        <w:gridCol w:w="1054"/>
        <w:gridCol w:w="788"/>
        <w:gridCol w:w="602"/>
        <w:gridCol w:w="229"/>
        <w:gridCol w:w="327"/>
        <w:gridCol w:w="684"/>
        <w:gridCol w:w="192"/>
        <w:gridCol w:w="1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>报告会讲题</w:t>
            </w:r>
          </w:p>
        </w:tc>
        <w:tc>
          <w:tcPr>
            <w:tcW w:w="656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>报告人</w:t>
            </w: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>职称/职务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>举办时间</w:t>
            </w: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</w:p>
        </w:tc>
        <w:tc>
          <w:tcPr>
            <w:tcW w:w="19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>举办地点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>参加对象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</w:p>
        </w:tc>
        <w:tc>
          <w:tcPr>
            <w:tcW w:w="14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>参加人数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宋体" w:eastAsia="宋体" w:cs="宋体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对报</w:t>
            </w:r>
          </w:p>
          <w:p>
            <w:pPr>
              <w:jc w:val="center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告人</w:t>
            </w:r>
          </w:p>
          <w:p>
            <w:pPr>
              <w:jc w:val="center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的</w:t>
            </w:r>
          </w:p>
          <w:p>
            <w:pPr>
              <w:jc w:val="center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评价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总体评价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满意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基本满意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有待提高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仪容仪表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正式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整洁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休闲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语言表述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有感染力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平淡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有口音等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报告内容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导向正确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eastAsia="宋体" w:cs="宋体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紧扣讲题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eastAsia="宋体" w:cs="宋体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闲散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授课形式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仅口述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有</w:t>
            </w:r>
            <w:r>
              <w:rPr>
                <w:rFonts w:hint="eastAsia" w:ascii="宋体" w:cs="宋体"/>
                <w:sz w:val="21"/>
                <w:szCs w:val="28"/>
                <w:lang w:val="en-US" w:eastAsia="zh-CN" w:bidi="ar-SA"/>
              </w:rPr>
              <w:t>PPT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有视频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现场氛围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严肃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活泼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沉闷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报告会效果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提高素养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引发思考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没有收获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737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其他评价：</w:t>
            </w:r>
          </w:p>
          <w:p>
            <w:pPr>
              <w:widowControl/>
              <w:jc w:val="left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举办单位</w:t>
            </w: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>（公章）</w:t>
            </w: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：</w:t>
            </w:r>
            <w:r>
              <w:rPr>
                <w:rFonts w:hint="eastAsia" w:ascii="宋体" w:cs="宋体"/>
                <w:sz w:val="28"/>
                <w:szCs w:val="28"/>
                <w:lang w:val="en-US" w:eastAsia="zh-CN" w:bidi="ar-SA"/>
              </w:rPr>
              <w:t xml:space="preserve">                </w:t>
            </w:r>
          </w:p>
          <w:p>
            <w:pPr>
              <w:ind w:right="-357"/>
              <w:jc w:val="right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 xml:space="preserve">年 </w:t>
            </w:r>
            <w:r>
              <w:rPr>
                <w:rFonts w:hint="eastAsia" w:ascii="宋体" w:cs="宋体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 xml:space="preserve">  月 </w:t>
            </w:r>
            <w:r>
              <w:rPr>
                <w:rFonts w:hint="eastAsia" w:ascii="宋体" w:cs="宋体"/>
                <w:sz w:val="28"/>
                <w:szCs w:val="28"/>
                <w:lang w:val="en-US" w:eastAsia="zh-CN" w:bidi="ar-SA"/>
              </w:rPr>
              <w:t xml:space="preserve">   日</w:t>
            </w: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对举</w:t>
            </w:r>
          </w:p>
          <w:p>
            <w:pPr>
              <w:jc w:val="center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办单</w:t>
            </w:r>
          </w:p>
          <w:p>
            <w:pPr>
              <w:jc w:val="center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位的</w:t>
            </w:r>
          </w:p>
          <w:p>
            <w:pPr>
              <w:jc w:val="center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评价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举办的积极性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Times New Roman" w:eastAsia="宋体" w:cs="宋体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积极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Times New Roman" w:eastAsia="宋体" w:cs="宋体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一般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不积极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Times New Roman" w:eastAsia="宋体" w:cs="宋体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Times New Roman" w:eastAsia="宋体" w:cs="宋体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组织力度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领导重视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工作负责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应付了事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沟通程度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Times New Roman" w:eastAsia="宋体" w:cs="宋体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8"/>
                <w:lang w:val="en-US" w:eastAsia="zh-CN" w:bidi="ar-SA"/>
              </w:rPr>
              <w:t>及时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Times New Roman" w:eastAsia="宋体" w:cs="宋体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充分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1"/>
                <w:szCs w:val="28"/>
                <w:lang w:eastAsia="zh-CN" w:bidi="ar-SA"/>
              </w:rPr>
              <w:t>不足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184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sz w:val="21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6" w:type="dxa"/>
            <w:vMerge w:val="continue"/>
            <w:noWrap w:val="0"/>
            <w:vAlign w:val="center"/>
          </w:tcPr>
          <w:p/>
        </w:tc>
        <w:tc>
          <w:tcPr>
            <w:tcW w:w="7370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其他评价：</w:t>
            </w:r>
          </w:p>
          <w:p>
            <w:pPr>
              <w:widowControl/>
              <w:jc w:val="left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申报单位</w:t>
            </w: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>（公章）</w:t>
            </w:r>
            <w:r>
              <w:rPr>
                <w:rFonts w:hint="eastAsia" w:ascii="宋体" w:cs="宋体"/>
                <w:sz w:val="28"/>
                <w:szCs w:val="28"/>
                <w:lang w:eastAsia="zh-CN" w:bidi="ar-SA"/>
              </w:rPr>
              <w:t>：</w:t>
            </w:r>
            <w:r>
              <w:rPr>
                <w:rFonts w:hint="eastAsia" w:ascii="宋体" w:cs="宋体"/>
                <w:sz w:val="28"/>
                <w:szCs w:val="28"/>
                <w:lang w:val="en-US" w:eastAsia="zh-CN" w:bidi="ar-SA"/>
              </w:rPr>
              <w:t xml:space="preserve">                </w:t>
            </w:r>
          </w:p>
          <w:p>
            <w:pPr>
              <w:ind w:right="-357"/>
              <w:jc w:val="right"/>
              <w:rPr>
                <w:rFonts w:hint="eastAsia" w:ascii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 xml:space="preserve">年 </w:t>
            </w:r>
            <w:r>
              <w:rPr>
                <w:rFonts w:hint="eastAsia" w:ascii="宋体" w:cs="宋体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 xml:space="preserve">  月 </w:t>
            </w:r>
            <w:r>
              <w:rPr>
                <w:rFonts w:hint="eastAsia" w:ascii="宋体" w:cs="宋体"/>
                <w:sz w:val="28"/>
                <w:szCs w:val="28"/>
                <w:lang w:val="en-US" w:eastAsia="zh-CN" w:bidi="ar-SA"/>
              </w:rPr>
              <w:t xml:space="preserve">   日</w:t>
            </w:r>
            <w:r>
              <w:rPr>
                <w:rFonts w:hint="eastAsia" w:ascii="宋体" w:eastAsia="宋体" w:cs="宋体"/>
                <w:sz w:val="28"/>
                <w:szCs w:val="28"/>
                <w:lang w:bidi="ar-SA"/>
              </w:rPr>
              <w:t xml:space="preserve">  日</w:t>
            </w:r>
          </w:p>
        </w:tc>
      </w:tr>
    </w:tbl>
    <w:p>
      <w:pPr>
        <w:ind w:firstLine="280" w:firstLineChars="100"/>
        <w:rPr>
          <w:rFonts w:hint="eastAsia" w:ascii="华文仿宋" w:eastAsia="华文仿宋" w:cs="华文仿宋"/>
          <w:sz w:val="28"/>
          <w:szCs w:val="28"/>
          <w:lang w:eastAsia="zh-CN" w:bidi="ar-SA"/>
        </w:rPr>
      </w:pPr>
      <w:r>
        <w:rPr>
          <w:rFonts w:hint="eastAsia" w:ascii="华文仿宋" w:eastAsia="华文仿宋" w:cs="华文仿宋"/>
          <w:sz w:val="28"/>
          <w:szCs w:val="28"/>
          <w:lang w:eastAsia="zh-CN" w:bidi="ar-SA"/>
        </w:rPr>
        <w:t>注：请在符合实际情况的各选项下方打勾，可多选。</w:t>
      </w:r>
    </w:p>
    <w:p>
      <w:pPr>
        <w:pStyle w:val="5"/>
        <w:ind w:left="0" w:right="0" w:firstLine="0"/>
        <w:rPr>
          <w:rFonts w:hint="eastAsia" w:ascii="仿宋_GB2312" w:eastAsia="仿宋_GB2312"/>
        </w:rPr>
        <w:sectPr>
          <w:footerReference r:id="rId3" w:type="default"/>
          <w:footerReference r:id="rId4" w:type="even"/>
          <w:pgSz w:w="11906" w:h="16838"/>
          <w:pgMar w:top="1843" w:right="1474" w:bottom="1701" w:left="1587" w:header="851" w:footer="1463" w:gutter="0"/>
          <w:cols w:space="720" w:num="1"/>
          <w:docGrid w:type="linesAndChars" w:linePitch="604" w:charSpace="116"/>
        </w:sectPr>
      </w:pPr>
    </w:p>
    <w:p>
      <w:pPr>
        <w:ind w:right="-357"/>
        <w:jc w:val="left"/>
        <w:rPr>
          <w:rFonts w:hint="eastAsia" w:ascii="方正楷体_GBK" w:eastAsia="方正楷体_GBK" w:cs="方正楷体_GBK"/>
          <w:color w:val="000000"/>
          <w:kern w:val="0"/>
          <w:sz w:val="32"/>
          <w:szCs w:val="32"/>
          <w:lang w:bidi="ar"/>
        </w:rPr>
      </w:pPr>
      <w:r>
        <w:rPr>
          <w:rFonts w:hint="eastAsia" w:ascii="方正楷体_GBK" w:eastAsia="方正楷体_GBK" w:cs="方正楷体_GBK"/>
          <w:color w:val="000000"/>
          <w:kern w:val="0"/>
          <w:sz w:val="32"/>
          <w:szCs w:val="32"/>
          <w:lang w:bidi="ar"/>
        </w:rPr>
        <w:t>附件3</w:t>
      </w:r>
    </w:p>
    <w:p>
      <w:pPr>
        <w:spacing w:line="720" w:lineRule="exact"/>
        <w:ind w:right="-357"/>
        <w:jc w:val="center"/>
        <w:rPr>
          <w:rFonts w:hint="eastAsia" w:asci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</w:t>
      </w:r>
      <w:r>
        <w:rPr>
          <w:rFonts w:hint="eastAsia" w:asci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3</w:t>
      </w:r>
      <w:r>
        <w:rPr>
          <w:rFonts w:hint="eastAsia" w:asci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年福建省学习习近平新时代中国特色社会主义思想</w:t>
      </w:r>
    </w:p>
    <w:p>
      <w:pPr>
        <w:spacing w:line="720" w:lineRule="exact"/>
        <w:ind w:right="-357"/>
        <w:jc w:val="center"/>
        <w:rPr>
          <w:rFonts w:hint="eastAsia" w:ascii="仿宋" w:eastAsia="仿宋" w:cs="仿宋"/>
          <w:sz w:val="40"/>
          <w:szCs w:val="40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百场社会科学专题报告会举办清单</w:t>
      </w:r>
    </w:p>
    <w:tbl>
      <w:tblPr>
        <w:tblStyle w:val="3"/>
        <w:tblpPr w:leftFromText="180" w:rightFromText="180" w:vertAnchor="text" w:horzAnchor="page" w:tblpXSpec="center" w:tblpY="486"/>
        <w:tblOverlap w:val="never"/>
        <w:tblW w:w="13543" w:type="dxa"/>
        <w:tblInd w:w="-22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355"/>
        <w:gridCol w:w="1531"/>
        <w:gridCol w:w="2136"/>
        <w:gridCol w:w="1728"/>
        <w:gridCol w:w="3596"/>
        <w:gridCol w:w="1185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举办方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报告人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报告人单位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职务职称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讲题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FF0000"/>
                <w:sz w:val="24"/>
                <w:lang w:bidi="ar-SA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</w:tbl>
    <w:p>
      <w:pPr>
        <w:pStyle w:val="5"/>
        <w:ind w:left="0" w:right="0" w:firstLine="0"/>
        <w:rPr>
          <w:rFonts w:hint="eastAsia" w:ascii="仿宋_GB2312" w:eastAsia="仿宋_GB2312"/>
        </w:rPr>
        <w:sectPr>
          <w:pgSz w:w="16838" w:h="11906" w:orient="landscape"/>
          <w:pgMar w:top="1701" w:right="1843" w:bottom="1559" w:left="1701" w:header="851" w:footer="1463" w:gutter="0"/>
          <w:cols w:space="720" w:num="1"/>
          <w:docGrid w:type="linesAndChars" w:linePitch="604" w:charSpace="116"/>
        </w:sectPr>
      </w:pPr>
    </w:p>
    <w:p>
      <w:pPr>
        <w:pStyle w:val="5"/>
        <w:ind w:left="0" w:leftChars="0" w:right="0" w:firstLine="0" w:firstLineChars="0"/>
        <w:rPr>
          <w:rFonts w:hint="eastAsia" w:ascii="方正楷体_GBK" w:eastAsia="方正楷体_GBK" w:cs="方正楷体_GBK"/>
          <w:lang w:val="en-US" w:eastAsia="zh-CN" w:bidi="ar-SA"/>
        </w:rPr>
      </w:pPr>
      <w:r>
        <w:rPr>
          <w:rFonts w:hint="eastAsia" w:ascii="方正楷体_GBK" w:eastAsia="方正楷体_GBK" w:cs="方正楷体_GBK"/>
          <w:lang w:eastAsia="zh-CN" w:bidi="ar-SA"/>
        </w:rPr>
        <w:t>附件</w:t>
      </w:r>
      <w:r>
        <w:rPr>
          <w:rFonts w:hint="eastAsia" w:ascii="方正楷体_GBK" w:eastAsia="方正楷体_GBK" w:cs="方正楷体_GBK"/>
          <w:lang w:val="en-US" w:eastAsia="zh-CN" w:bidi="ar-SA"/>
        </w:rPr>
        <w:t>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right="0" w:firstLine="0"/>
        <w:jc w:val="center"/>
        <w:textAlignment w:val="auto"/>
        <w:rPr>
          <w:rFonts w:hint="eastAsia" w:ascii="方正小标宋简体" w:eastAsia="方正小标宋简体" w:cs="方正小标宋简体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eastAsia="方正小标宋简体" w:cs="方正小标宋简体"/>
          <w:color w:val="auto"/>
          <w:kern w:val="0"/>
          <w:sz w:val="40"/>
          <w:szCs w:val="40"/>
          <w:u w:val="none"/>
          <w:lang w:val="en-US" w:eastAsia="zh-CN" w:bidi="ar"/>
        </w:rPr>
        <w:t>2023年福建省学习习近平新时代中国特色</w:t>
      </w:r>
      <w:r>
        <w:rPr>
          <w:rFonts w:hint="eastAsia" w:ascii="方正小标宋简体" w:eastAsia="方正小标宋简体" w:cs="方正小标宋简体"/>
          <w:color w:val="auto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方正小标宋简体" w:eastAsia="方正小标宋简体" w:cs="方正小标宋简体"/>
          <w:color w:val="auto"/>
          <w:kern w:val="0"/>
          <w:sz w:val="40"/>
          <w:szCs w:val="40"/>
          <w:u w:val="none"/>
          <w:lang w:val="en-US" w:eastAsia="zh-CN" w:bidi="ar"/>
        </w:rPr>
        <w:t>社会主义思想百场社会科学专题</w:t>
      </w:r>
      <w:r>
        <w:rPr>
          <w:rFonts w:hint="eastAsia" w:ascii="方正小标宋简体" w:eastAsia="方正小标宋简体" w:cs="方正小标宋简体"/>
          <w:color w:val="auto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方正小标宋简体" w:eastAsia="方正小标宋简体" w:cs="方正小标宋简体"/>
          <w:color w:val="auto"/>
          <w:kern w:val="0"/>
          <w:sz w:val="40"/>
          <w:szCs w:val="40"/>
          <w:u w:val="none"/>
          <w:lang w:val="en-US" w:eastAsia="zh-CN" w:bidi="ar"/>
        </w:rPr>
        <w:t>报告会批复场次清单</w:t>
      </w:r>
    </w:p>
    <w:tbl>
      <w:tblPr>
        <w:tblStyle w:val="3"/>
        <w:tblW w:w="88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536"/>
        <w:gridCol w:w="1559"/>
        <w:gridCol w:w="2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举办单位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申报场次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福州市社科联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鼓楼区社科联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台江区社科联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马尾区社科联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长乐区社科联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福清市社科联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闽侯县社科联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罗源县社科联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永泰县社科联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闽清县社科联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3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思明区社科联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厦门市社科联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湖里区社科联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集美区社科联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海沧区社科联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同安区社科联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翔安区社科联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厦门市图书馆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鲤城区社科联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泉州市社科联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丰泽区社科联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eastAsia="仿宋" w:cs="仿宋"/>
                <w:color w:val="auto"/>
                <w:sz w:val="28"/>
                <w:szCs w:val="28"/>
                <w:u w:val="none"/>
                <w:lang w:val="en" w:bidi="ar-SA"/>
              </w:rPr>
            </w:pPr>
            <w:r>
              <w:rPr>
                <w:rFonts w:hint="default" w:ascii="仿宋" w:eastAsia="仿宋" w:cs="仿宋"/>
                <w:color w:val="auto"/>
                <w:sz w:val="28"/>
                <w:szCs w:val="28"/>
                <w:u w:val="none"/>
                <w:lang w:val="en" w:bidi="ar-SA"/>
              </w:rPr>
              <w:t>洛江区社科联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泉港区社科联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石狮市社科联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晋江市社科联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南安市社科联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惠安县社科联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永春县社科联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泉州市经贸职业技术学院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泉州市图书馆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漳州市社科联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漳州市社科联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芗城区社科联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龙文区社科联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龙海区社科联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长泰区社科联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漳浦县社科联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云霄县社科联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诏安县社科联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东山县社科联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平和县社科联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南靖县社科联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华安县社科联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漳州市财政局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漳州市教育局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漳州市卫健委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南平市社科联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南平市社科联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延平区社科联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建阳区社科联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顺昌县社科联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光泽县社科联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政和县社科联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浦城县社科联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松溪县社科联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三明市社科联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三明市社科联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永安市社科联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清流县社科联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泰宁县社科联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明溪县社科联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建宁县社科联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尤溪县社科联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沙县区社科联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三元区社科联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宁化县社科联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将乐县社科联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大田县社科联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三明市图书馆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三明市委党校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三明市医学科技职业学院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仙游县社科联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莆田市社科联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城厢区社科联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荔城区社科联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涵江区社科联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秀屿区社科联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龙岩市社科联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龙岩市社科联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新罗区社科联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永定区社科联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上杭县社科联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武平县社科联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长汀县社科联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连城县社科联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漳平市社科联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宁德市社科联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宁德市社科联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蕉城区社科联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古田县社科联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屏南县社科联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周宁县社科联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福安市社科联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福鼎市社科联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霞浦县社科联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28"/>
                <w:szCs w:val="28"/>
                <w:u w:val="none"/>
                <w:lang w:val="en-US" w:eastAsia="en-US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6"/>
                <w:szCs w:val="36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总计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auto"/>
                <w:sz w:val="36"/>
                <w:szCs w:val="36"/>
                <w:u w:val="none"/>
                <w:lang w:val="en-US" w:eastAsia="en-US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100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960"/>
        <w:tab w:val="clear" w:pos="8306"/>
      </w:tabs>
      <w:wordWrap w:val="0"/>
      <w:ind w:right="212" w:rightChars="101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4802505</wp:posOffset>
              </wp:positionH>
              <wp:positionV relativeFrom="paragraph">
                <wp:posOffset>0</wp:posOffset>
              </wp:positionV>
              <wp:extent cx="71120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15pt;margin-top:0pt;height:16.1pt;width:56pt;mso-position-horizontal-relative:margin;mso-wrap-style:none;z-index:251659264;mso-width-relative:page;mso-height-relative:page;" filled="f" stroked="f" coordsize="21600,21600" o:gfxdata="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bL5IfSAAAABwEAAA8AAAAAAAAAAQAgAAAAIgAAAGRycy9kb3du&#10;cmV2LnhtbFBLAQIUABQAAAAIAIdO4kDbvcaBzAEAAJcDAAAOAAAAAAAAAAEAIAAAACEBAABkcnMv&#10;ZTJvRG9jLnhtbFBLBQYAAAAABgAGAFkBAABf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183515</wp:posOffset>
              </wp:positionH>
              <wp:positionV relativeFrom="paragraph">
                <wp:posOffset>0</wp:posOffset>
              </wp:positionV>
              <wp:extent cx="711200" cy="2044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.45pt;margin-top:0pt;height:16.1pt;width:56pt;mso-position-horizontal-relative:margin;mso-wrap-style:none;z-index:251660288;mso-width-relative:page;mso-height-relative:page;" filled="f" stroked="f" coordsize="21600,21600" o:gfxdata="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l/lY00gAAAAYBAAAPAAAAAAAAAAEAIAAAACIAAABkcnMvZG93&#10;bnJldi54bWxQSwECFAAUAAAACACHTuJA4KQubc0BAACXAwAADgAAAAAAAAABACAAAAAhAQAAZHJz&#10;L2Uyb0RvYy54bWxQSwUGAAAAAAYABgBZAQAAYA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54C29"/>
    <w:rsid w:val="7D1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1"/>
    <w:next w:val="1"/>
    <w:qFormat/>
    <w:uiPriority w:val="0"/>
    <w:pPr>
      <w:ind w:right="28" w:firstLine="317" w:firstLineChars="99"/>
    </w:pPr>
    <w:rPr>
      <w:rFonts w:ascii="楷体_GB2312"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2023-06-20T09:33:00Z</dcterms:created>
  <dc:creator>娟Juan </dc:creator>
  <cp:lastModifiedBy>娟Juan </cp:lastModifiedBy>
  <dcterms:modified xsi:type="dcterms:W3CDTF">2023-06-20T09:36:35Z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9D43FF76C54243D9872CE2D199E3FD74</vt:lpwstr>
  </property>
</Properties>
</file>