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left"/>
        <w:rPr>
          <w:rFonts w:hint="default" w:ascii="楷体_GB2312" w:hAnsi="楷体_GB2312" w:eastAsia="楷体_GB2312" w:cs="楷体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hAnsi="楷体_GB2312" w:cs="楷体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2</w:t>
      </w:r>
    </w:p>
    <w:p>
      <w:pPr>
        <w:pStyle w:val="4"/>
        <w:ind w:left="0" w:right="0" w:firstLine="0"/>
        <w:jc w:val="center"/>
        <w:rPr>
          <w:rFonts w:hint="eastAsia" w:ascii="方正小标宋简体" w:eastAsia="方正小标宋简体" w:cs="方正小标宋简体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eastAsia="方正小标宋简体" w:cs="方正小标宋简体"/>
          <w:color w:val="auto"/>
          <w:kern w:val="0"/>
          <w:sz w:val="40"/>
          <w:szCs w:val="40"/>
          <w:u w:val="none"/>
          <w:lang w:val="en-US" w:eastAsia="zh-CN" w:bidi="ar"/>
        </w:rPr>
        <w:t>202</w:t>
      </w:r>
      <w:r>
        <w:rPr>
          <w:rFonts w:hint="default" w:ascii="方正小标宋简体" w:eastAsia="方正小标宋简体" w:cs="方正小标宋简体"/>
          <w:color w:val="auto"/>
          <w:kern w:val="0"/>
          <w:sz w:val="40"/>
          <w:szCs w:val="40"/>
          <w:u w:val="none"/>
          <w:lang w:val="en" w:eastAsia="zh-CN" w:bidi="ar"/>
        </w:rPr>
        <w:t>4</w:t>
      </w:r>
      <w:r>
        <w:rPr>
          <w:rFonts w:hint="eastAsia" w:ascii="方正小标宋简体" w:eastAsia="方正小标宋简体" w:cs="方正小标宋简体"/>
          <w:color w:val="auto"/>
          <w:kern w:val="0"/>
          <w:sz w:val="40"/>
          <w:szCs w:val="40"/>
          <w:u w:val="none"/>
          <w:lang w:val="en-US" w:eastAsia="zh-CN" w:bidi="ar"/>
        </w:rPr>
        <w:t>年福建省学习习近平新时代中国特色</w:t>
      </w:r>
      <w:r>
        <w:rPr>
          <w:rFonts w:hint="eastAsia" w:ascii="方正小标宋简体" w:eastAsia="方正小标宋简体" w:cs="方正小标宋简体"/>
          <w:color w:val="auto"/>
          <w:kern w:val="0"/>
          <w:sz w:val="40"/>
          <w:szCs w:val="40"/>
          <w:u w:val="none"/>
          <w:lang w:val="en-US" w:eastAsia="zh-CN" w:bidi="ar"/>
        </w:rPr>
        <w:br w:type="textWrapping"/>
      </w:r>
      <w:r>
        <w:rPr>
          <w:rFonts w:hint="eastAsia" w:ascii="方正小标宋简体" w:eastAsia="方正小标宋简体" w:cs="方正小标宋简体"/>
          <w:color w:val="auto"/>
          <w:kern w:val="0"/>
          <w:sz w:val="40"/>
          <w:szCs w:val="40"/>
          <w:u w:val="none"/>
          <w:lang w:val="en-US" w:eastAsia="zh-CN" w:bidi="ar"/>
        </w:rPr>
        <w:t>社会主义思想百场社会科学专题</w:t>
      </w:r>
      <w:r>
        <w:rPr>
          <w:rFonts w:hint="eastAsia" w:ascii="方正小标宋简体" w:eastAsia="方正小标宋简体" w:cs="方正小标宋简体"/>
          <w:color w:val="auto"/>
          <w:kern w:val="0"/>
          <w:sz w:val="40"/>
          <w:szCs w:val="40"/>
          <w:u w:val="none"/>
          <w:lang w:val="en-US" w:eastAsia="zh-CN" w:bidi="ar"/>
        </w:rPr>
        <w:br w:type="textWrapping"/>
      </w:r>
      <w:r>
        <w:rPr>
          <w:rFonts w:hint="eastAsia" w:ascii="方正小标宋简体" w:eastAsia="方正小标宋简体" w:cs="方正小标宋简体"/>
          <w:color w:val="auto"/>
          <w:kern w:val="0"/>
          <w:sz w:val="40"/>
          <w:szCs w:val="40"/>
          <w:u w:val="none"/>
          <w:lang w:val="en-US" w:eastAsia="zh-CN" w:bidi="ar"/>
        </w:rPr>
        <w:t>报告会批复场次清单</w:t>
      </w:r>
    </w:p>
    <w:tbl>
      <w:tblPr>
        <w:tblStyle w:val="2"/>
        <w:tblpPr w:leftFromText="180" w:rightFromText="180" w:vertAnchor="text" w:horzAnchor="page" w:tblpX="1615" w:tblpY="464"/>
        <w:tblOverlap w:val="never"/>
        <w:tblW w:w="9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655"/>
        <w:gridCol w:w="1635"/>
        <w:gridCol w:w="2115"/>
        <w:gridCol w:w="2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auto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auto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举办单位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auto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申报场次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auto"/>
                <w:sz w:val="32"/>
                <w:szCs w:val="3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补助金额（元）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鼓楼区社科联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福州市社科联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台江区社科联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晋安区社科联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马尾区社科联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长乐区社科联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福清市社科联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闽侯县社科联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闽清县社科联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罗源县社科联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永泰县社科联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</w:p>
        </w:tc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val="en-US" w:eastAsia="zh-CN" w:bidi="ar-SA"/>
              </w:rPr>
              <w:t>63000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漳州市社科联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漳州市社科联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芗城区社科联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龙文区社科联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龙海区社科联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漳浦县社科联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云霄县社科联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诏安县社科联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东山县社科联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平和县社科联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南靖县社科联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val="e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长泰区社科联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华安县社科联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漳州市纪委监委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漳州市财政局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漳州市教育局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漳州市卫健委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lang w:val="en-US" w:eastAsia="zh-CN"/>
              </w:rPr>
              <w:t>72000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鲤城区社科联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泉州市社科联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丰泽区社科联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洛江区社科联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泉港区社科联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石狮市社科联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晋江市社科联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南安市社科联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惠安县社科联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安溪县社科联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永春县社科联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德化县社科联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泉州市图书馆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lang w:val="en-US" w:eastAsia="zh-CN"/>
              </w:rPr>
              <w:t>67500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三明市社科联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三明市社科联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三元区社科联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永安市社科联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明溪县社科联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清流县社科联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宁化县社科联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建宁县社科联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泰宁县社科联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将乐县社科联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沙县社科联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尤溪县社科联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大田县社科联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三明市图书馆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三明市委党校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三明市医学科技职业学院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val="en-US" w:eastAsia="zh-CN" w:bidi="ar-SA"/>
              </w:rPr>
              <w:t>72000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仙游县社科联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莆田市社科联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荔城区社科联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城厢区社科联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涵江区社科联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秀屿区社科联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lang w:val="en-US" w:eastAsia="zh-CN"/>
              </w:rPr>
              <w:t>36000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南平市社科联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南平市社科联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延平区社科联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建阳区社科联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邵武市社科联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武夷山市社科联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顺昌县社科联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浦城县社科联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光泽县社科联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松溪县社科联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政和县社科联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lang w:val="en-US" w:eastAsia="zh-CN"/>
              </w:rPr>
              <w:t>45000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龙岩市社科联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龙岩市社科联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新罗区社科联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永定区社科联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上杭县社科联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武平县社科联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长汀县社科联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连城县社科联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漳平市社科联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lang w:val="en-US" w:eastAsia="zh-CN"/>
              </w:rPr>
              <w:t>49500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宁德市社科联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宁德市社科联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蕉城区社科联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古田县社科联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屏南县社科联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周宁县社科联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eastAsia="仿宋" w:cs="仿宋"/>
                <w:b/>
                <w:bCs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寿宁县社科联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福安市社科联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福鼎市社科联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霞浦县社科联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总计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仿宋"/>
                <w:color w:val="auto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100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450000</w:t>
            </w:r>
          </w:p>
        </w:tc>
      </w:tr>
    </w:tbl>
    <w:p/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ZjI2Y2Q4Njk1M2IxN2FiZjY0MjgyY2UwODRkYjUifQ=="/>
  </w:docVars>
  <w:rsids>
    <w:rsidRoot w:val="1D1F3D29"/>
    <w:rsid w:val="1D1F3D29"/>
    <w:rsid w:val="32D57073"/>
    <w:rsid w:val="76F6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next w:val="1"/>
    <w:qFormat/>
    <w:uiPriority w:val="0"/>
    <w:pPr>
      <w:ind w:right="28" w:firstLine="317" w:firstLineChars="99"/>
    </w:pPr>
    <w:rPr>
      <w:rFonts w:ascii="楷体_GB2312" w:eastAsia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867</Words>
  <Characters>964</Characters>
  <Lines>0</Lines>
  <Paragraphs>0</Paragraphs>
  <TotalTime>14</TotalTime>
  <ScaleCrop>false</ScaleCrop>
  <LinksUpToDate>false</LinksUpToDate>
  <CharactersWithSpaces>964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2024-06-05T02:45:00Z</dcterms:created>
  <dc:creator>娟Juan </dc:creator>
  <cp:lastModifiedBy>娟Juan </cp:lastModifiedBy>
  <cp:lastPrinted>2024-06-05T07:33:58Z</cp:lastPrinted>
  <dcterms:modified xsi:type="dcterms:W3CDTF">2024-06-05T08:13:58Z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4CB53F4D79FA4C419097876065BF445D_11</vt:lpwstr>
  </property>
</Properties>
</file>